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ПРАВИТЕЛЬСТВО РОССИЙСКОЙ ФЕДЕРАЦИИ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ПОСТАНОВЛЕНИЕ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от 31 декабря 2021 г. N 2607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ОБ УТВЕРЖДЕНИИ ПРАВИЛ ОКАЗАНИЯ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 Утвердить прилагаемые Правила оказания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 Признать утратившими силу: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Правила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8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3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3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4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3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пункт 2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 Настоящее постановление действует в течение 6 лет со дня его вступления в силу.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bookmarkStart w:id="0" w:name="_GoBack"/>
      <w:bookmarkEnd w:id="0"/>
      <w:r>
        <w:rPr>
          <w:rFonts w:hint="default" w:ascii="Times New Roman" w:hAnsi="Times New Roman" w:cs="Times New Roman"/>
          <w:sz w:val="21"/>
          <w:szCs w:val="21"/>
        </w:rPr>
        <w:t xml:space="preserve">Председатель Правительства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Российской Федерации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М.МИШУСТИН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Утверждены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постановлением Правительства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Российской Федерации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от 31 декабря 2021 г. N 2607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ПРАВИЛА ОКАЗАНИЯ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I. Общие положения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 Используемые в настоящих Правилах понятия означают следующее: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"пользователь" - пользователь телематических услуг связи являющийся лицом, заказывающим и (или) использующим телематические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"тариф" - цена, устанавливаемая оператором связи за отдельную единицу телематической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"тарифный план" - совокупность ценовых условий, при которых оператор связи предлагает пользоваться одной либо несколькими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 Оператор связи обязан обеспечить соблюдение тайны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 Для пользования телематическими услугами связи абонент и (или) пользователь обязаны применять оборудование, в отношении которого в соответствии со статьей 41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9.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пунктом 32 настоящих Правил.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11. В системе информационно-справочного обслуживания оказываются платные и бесплатные информационно-справочные услуги.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12. Оператор связи оказывает бесплатно и круглосуточно следующие информационно-справочные услуги: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предоставление информации об оказываемых телематических услугах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предоставление абоненту информации о состоянии его лицевого счета;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прием от абонента и (или) пользователя информации о технических неисправностях, препятствующих пользованию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13. Информационно-справочные услуги, указанные в пункте 12 настоящих Правил, могут оказываться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путем отправки короткого текстового сообщения;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путем отправки сообщения с использованием справочно-информационной службы оператора связи, в том числе автоинформатора;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иными способами, позволяющими довести информацию до абонента.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14. Доказывание факта своевременного доведения необходимой и полной информации, связанной с оказанием услуг связи, возлагается на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15. Перечень бесплатных информационно-справочных услуг, предусмотренных пунктом 12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16. Оператор связи самостоятельно определяет перечень оказываемых платных информационно-справочных услуг и время их оказания.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наименование (фирменное наименование) оператора связи, перечень его филиалов, места их нахождения и режим работы;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реквизиты выданной оператору связи лицензии на осуществление деятельности в области оказания услуг связи (далее - лицензия);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перечень и описание преимуществ и ограничений в оказании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тарифы на телематические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ж) порядок, форма и тарифные планы для оплаты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з) номера телефонов системы информационно-справочного обслуживания и унифицированный указатель информационной системы оператора;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 перечень услуг, технологически неразрывно связанных с телематическими услугами связи и направленных на повышение их потребительской ценности;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 перечень мест, где абонент и (или) пользователь могут в полном объеме ознакомиться с настоящими Правилами.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18. Оператор связи обязан по требованию абонента и (или) пользователя предоставить им помимо информации, предусмотренной пунктом 17 настоящих Правил, дополнительную информацию об оказании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II. Порядок и условия заключения договора об оказании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19. Телематические услуги связи оказываются оператором связи на основании договора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не вправе отказать заявителю в приеме и рассмотрении заявления.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пунктом 23 настоящих Правил.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в отношении физического лица - фамилию, имя, отчество (при наличии), дату рождения, место жительства, реквизиты документа, удостоверяющего личность;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28. Идентификация лица, имеющего намерение заключить договор об оказании услуг связи, проводится одним из следующих способов: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использование усиленной квалифицированной электронной подписи;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использование единого портала государственных и муниципальных услуг;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29. В договоре об оказании услуг связи, заключаемом в письменной форме, должны быть указаны: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дата и место заключения договора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наименование (фирменное наименование) и место нахождения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реквизиты расчетного счета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следующие сведения об абоненте: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адрес установки оборудования и описание абонентской линии (при доступе к сети передачи данных с использованием абонентской линии);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технические показатели, характеризующие качество телематических услуг связи (в том числе полосу пропускания линии связи в сети передачи данных);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ж) технические нормы, в соответствии с которыми оказываются телематические услуги связи и технологически неразрывно связанные с ними услуги;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з) тарифы и (или) тарифный план для оплаты телематических услуг связи в российских рублях;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 адрес и способ доставки счета за оказанные телематические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л) срок действия договора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м) перечень дополнительных обязательств перед абонентом, добровольно принимаемых на себя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30. В договоре об оказании услуг связи должны быть указаны следующие существенные условия: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состав оказываемых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используемые абонентские интерфейсы;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тарифы и (или) тарифные планы для оплаты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порядок, срок и форма расчетов.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III. Порядок и условия исполнения договора об оказании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33. Оператор связи обязан: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извещать абонента и (или) пользователя удобным для них способом не позднее чем за 24 часа о действиях, предпринимаемых в соответствии с пунктом 34 настоящих Правил;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ж) обеспечить в целях оказания телематических услуг связи выделение абонентскому терминалу сетевого адреса;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з) выполнять обязательства, предусмотренные подпунктом "м" пункта 29 настоящих Правил;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путем отправки короткого текстового сообщения по сети подвижной радиотелефонной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путем отправки сообщения с использованием справочно-информационной службы оператора связи, в том числе автоинформатора;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л) повторно информировать абонента в порядке, предусмотренном подпунктом "к"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"ж" пункта 35 настоящих Правил, проинформировав абонента о таких способах при направлении ему запроса в соответствии с подпунктом "к"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34. Оператор связи вправе: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35. Абонент обязан: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вносить плату за оказанные ему телематические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использовать для получения телематических услуг связи оборудование и программное обеспечение, которое соответствует установленным требованиям;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подпункте "г" пункта 29 настоящих Правил, в срок, не превышающий 60 дней со дня изменения указанных сведений;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предпринимать меры по защите абонентского терминала от воздействия вредоносного программного обеспечения;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препятствовать распространению спама и вредоносного программного обеспечения с его абонентского терминала;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с использованием единой системы идентификации при наличии подтвержденной учетной записи в системе;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36. Абонент вправе: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отказаться от оплаты телематических услуг связи, не предусмотренных договором об оказании услуг связи и предоставленных ему без его согласия;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37. Пользователь обязан: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вносить плату за оказанные ему телематические услуги связи и иные услуги, предусмотренные договором об оказании услуг связи, в полном объеме;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использовать для получения телематических услуг связи оборудование и программное обеспечение, которое соответствует установленным требованиям;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предпринимать меры по защите абонентского терминала от воздействия вредоносного программного обеспечения;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препятствовать распространению спама и вредоносного программного обеспечения с его абонентского терминала.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38. Пользователь вправе: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отказаться от оплаты телематических услуг связи, не предусмотренных договором об оказании услуг связи и предоставленных ему без его согласия;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IV. Форма и порядок расчетов за оказанные телематические услуги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посредством единого портала государственных и муниципальных услуг с авторизацией через единую систему идентификации.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пунктом 40 настоящих Правил не осуществляется.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44. Плата за предоставление оператором связи доступа к сети передачи данных взимается однократно.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48.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наименование (фирменное наименование) оператора связи, телематические услуги связи которого могут быть оплачены путем использования карты оплаты;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срок действия карты оплаты;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справочные (контактные) номера телефонов оператора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правила пользования картой оплаты;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идентификационный номер карты оплаты.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обязан вернуть абоненту и (или) пользователю неиспользованный остаток средств.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реквизиты оператора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сведения об абоненте;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расчетный период, за который выставляется счет;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номер лицевого счета абонента;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 общая сумма, предъявляемая к оплате;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ж) размер остатка средств на лицевом счете (при авансовом платеже);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з) дата выставления счета;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 срок оплаты счета;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 сумма, предъявляемая к оплате по каждому виду телематических услуг связи и технологически неразрывно связанных с ними услуг;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л) виды оказанных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53. Оператор связи обязан обеспечить доставку абоненту счета для оплаты оказанных телематических услуг связи в течение 10 дней со дня выставления счета.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54. Расчетный период, за который выставляется счет, не должен превышать один месяц.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V. Порядок и условия приостановления, изменения, прекращения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и расторжения договора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64. До истечения предусмотренного Гражданским кодексом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Лицо, принявшее наследство, в течение 30 дней со дня вступления в наследство вправе подать оператору связи заявление.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Оператор связи обязан в течение 30 дней со дня регистрации заявления заключить с наследником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65. По заявлению абонента - 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VI. Порядок предъявления и рассмотрения претензий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67. Абонент и (или) пользователь вправе обжаловать решение и действие (бездействие) оператора связи, связанные с оказанием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68. Оператор связи обязан иметь книгу жалоб и предложений и выдавать ее по первому требованию абонента и (или) пользователя.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69. Рассмотрение жалобы абонента и (или) пользователя осуществляется в порядке, установленном законодательством Российской Федерации.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71. Претензия предъявляется в письменной форме и подлежит регистрации в день получения ее оператором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72. Претензия рассматривается оператором связи в срок не более 60 дней со дня регистрации претензии.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О результатах рассмотрения претензии оператор связи должен сообщить в письменной форме предъявившим ее абоненту и (или) пользователю.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VII. Ответственность сторон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 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нарушение сроков предоставления доступа к сети передачи данных с использованием абонентской линии;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нарушение предусмотренных договором об оказании услуг связи сроков оказания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неоказание телематических услуг связи, предусмотренных договором об оказании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некачественное оказание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74. При нарушении оператором связи установленных сроков оказания телематических услуг связи абонент - физическое лицо по своему выбору вправе: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назначить оператору связи новый срок, в течение которого должна быть оказана телематическая услуга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поручить оказание телематических услуг связи третьим лицам за разумную цену и потребовать от оператора связи возмещения понесенных расходов;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потребовать уменьшения стоимости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расторгнуть договор об оказании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77. В случаях, указанных в подпунктах "в" и "г" пункта 74 настоящих Правил, абонент и (или) пользователь вправе потребовать по своему выбору: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безвозмездного устранения недостатков, выявленных при оказании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соответствующего уменьшения стоимости оказания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возмещения понесенных им расходов по устранению своими силами или силами третьих лиц недостатков, выявленных при оказании телематических услуг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80. Абонент и (или) пользователь несут ответственность перед оператором связи в следующих случаях: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а) неоплата, неполная или несвоевременная оплата телематических услуг связи;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б) нарушение правил эксплуатации пользовательского (оконечного) оборудования и (или) абонентского терминала;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в) нарушение запрета на подключение пользовательского (оконечного) оборудования, не соответствующего установленным требованиям; </w:t>
      </w: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г) совершение действий, приводящих к нарушению функционирования средств связи и сети связи оператора связи.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81. В случаях, указанных в подпунктах "б" - "г" пункта 80 настоящих Правил, оператор связи вправе обратиться в суд с иском о возмещении убытков, причиненных такими действиями абонента и (или) пользователя.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 </w:t>
      </w:r>
    </w:p>
    <w:p>
      <w:pPr>
        <w:jc w:val="both"/>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 xml:space="preserve">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 </w:t>
      </w:r>
    </w:p>
    <w:p>
      <w:pPr>
        <w:jc w:val="both"/>
        <w:rPr>
          <w:rFonts w:hint="default" w:ascii="Times New Roman" w:hAnsi="Times New Roman" w:cs="Times New Roman"/>
          <w:sz w:val="21"/>
          <w:szCs w:val="21"/>
        </w:rPr>
      </w:pPr>
    </w:p>
    <w:sectPr>
      <w:pgSz w:w="11906" w:h="16838"/>
      <w:pgMar w:top="1134" w:right="1134" w:bottom="1134" w:left="1134" w:header="0" w:footer="0" w:gutter="0"/>
      <w:pgNumType w:fmt="decimal"/>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libri">
    <w:altName w:val="Arial"/>
    <w:panose1 w:val="020F0502020204030204"/>
    <w:charset w:val="00"/>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Liberation Serif">
    <w:panose1 w:val="02020603050405020304"/>
    <w:charset w:val="01"/>
    <w:family w:val="roman"/>
    <w:pitch w:val="default"/>
    <w:sig w:usb0="E0000AFF" w:usb1="500078FF" w:usb2="00000021" w:usb3="00000000" w:csb0="600001BF" w:csb1="DFF70000"/>
  </w:font>
  <w:font w:name="Noto Sans CJK SC Regular">
    <w:altName w:val="Droid Sans Fallback"/>
    <w:panose1 w:val="00000000000000000000"/>
    <w:charset w:val="86"/>
    <w:family w:val="auto"/>
    <w:pitch w:val="default"/>
    <w:sig w:usb0="00000000" w:usb1="00000000" w:usb2="00000000" w:usb3="00000000" w:csb0="00000000" w:csb1="00000000"/>
  </w:font>
  <w:font w:name="Liberation Sans">
    <w:panose1 w:val="020B0604020202020204"/>
    <w:charset w:val="01"/>
    <w:family w:val="swiss"/>
    <w:pitch w:val="default"/>
    <w:sig w:usb0="E0000AFF" w:usb1="500078FF" w:usb2="00000021" w:usb3="00000000" w:csb0="600001BF" w:csb1="DFF7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9"/>
  <w:autoHyphenation/>
  <w:compat>
    <w:compatSetting w:name="compatibilityMode" w:uri="http://schemas.microsoft.com/office/word" w:val="15"/>
  </w:compat>
  <w:rsids>
    <w:rsidRoot w:val="00000000"/>
    <w:rsid w:val="1FFE5E4B"/>
    <w:rsid w:val="6C7F9869"/>
    <w:rsid w:val="6FC9D7E9"/>
    <w:rsid w:val="78FFDD35"/>
    <w:rsid w:val="7E4F3CD7"/>
    <w:rsid w:val="ECAE8611"/>
    <w:rsid w:val="EEBFF913"/>
    <w:rsid w:val="FD7B30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Noto Sans CJK SC Regular" w:cs="Lohit Devanaga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kinsoku/>
      <w:overflowPunct/>
      <w:autoSpaceDE/>
      <w:bidi w:val="0"/>
    </w:pPr>
    <w:rPr>
      <w:rFonts w:ascii="Liberation Serif" w:hAnsi="Liberation Serif" w:eastAsia="Noto Sans CJK SC Regular" w:cs="Lohit Devanagari"/>
      <w:color w:val="auto"/>
      <w:kern w:val="2"/>
      <w:sz w:val="24"/>
      <w:szCs w:val="24"/>
      <w:lang w:val="ru-RU" w:eastAsia="zh-CN" w:bidi="hi-I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ohit Devanagari"/>
      <w:i/>
      <w:iCs/>
      <w:sz w:val="24"/>
      <w:szCs w:val="24"/>
    </w:rPr>
  </w:style>
  <w:style w:type="paragraph" w:styleId="3">
    <w:name w:val="Body Text"/>
    <w:basedOn w:val="1"/>
    <w:uiPriority w:val="0"/>
    <w:pPr>
      <w:spacing w:before="0" w:after="140" w:line="276" w:lineRule="auto"/>
    </w:pPr>
  </w:style>
  <w:style w:type="paragraph" w:styleId="4">
    <w:name w:val="List"/>
    <w:basedOn w:val="3"/>
    <w:uiPriority w:val="0"/>
    <w:rPr>
      <w:rFonts w:cs="Lohit Devanagari"/>
    </w:rPr>
  </w:style>
  <w:style w:type="paragraph" w:customStyle="1" w:styleId="7">
    <w:name w:val="Заголовок"/>
    <w:basedOn w:val="1"/>
    <w:next w:val="3"/>
    <w:qFormat/>
    <w:uiPriority w:val="0"/>
    <w:pPr>
      <w:keepNext/>
      <w:spacing w:before="240" w:after="120"/>
    </w:pPr>
    <w:rPr>
      <w:rFonts w:ascii="Liberation Sans" w:hAnsi="Liberation Sans" w:eastAsia="Noto Sans CJK SC Regular" w:cs="Lohit Devanagari"/>
      <w:sz w:val="28"/>
      <w:szCs w:val="28"/>
    </w:rPr>
  </w:style>
  <w:style w:type="paragraph" w:customStyle="1" w:styleId="8">
    <w:name w:val="Указатель1"/>
    <w:basedOn w:val="1"/>
    <w:qFormat/>
    <w:uiPriority w:val="0"/>
    <w:pPr>
      <w:suppressLineNumbers/>
    </w:pPr>
    <w:rPr>
      <w:rFonts w:cs="Lohit Devanagari"/>
    </w:rPr>
  </w:style>
  <w:style w:type="paragraph" w:customStyle="1" w:styleId="9">
    <w:name w:val="Содержимое таблицы"/>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124</Words>
  <Characters>941</Characters>
  <Paragraphs>16</Paragraphs>
  <TotalTime>69</TotalTime>
  <ScaleCrop>false</ScaleCrop>
  <LinksUpToDate>false</LinksUpToDate>
  <CharactersWithSpaces>1210</CharactersWithSpaces>
  <Application>WPS Office_10.1.0.6757_F1E327BC-269C-435d-A152-05C5408002CA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2020-07-29T00:08:00Z</dcterms:created>
  <dc:creator>kec_mv</dc:creator>
  <cp:lastModifiedBy>kec_mv</cp:lastModifiedBy>
  <cp:lastPrinted>2021-06-25T02:52:00Z</cp:lastPrinted>
  <dcterms:modified xsi:type="dcterms:W3CDTF">2022-09-26T19:33:34Z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